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3B" w:rsidRDefault="00155D10" w:rsidP="00155D1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114300" distR="114300">
            <wp:extent cx="883285" cy="803275"/>
            <wp:effectExtent l="0" t="0" r="0" b="0"/>
            <wp:docPr id="1031" name="image7.png" descr="Descrizione: C:\Users\Admin\Documents\Milano in Comune\Simbolo_M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Descrizione: C:\Users\Admin\Documents\Milano in Comune\Simbolo_MI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193B" w:rsidRDefault="00155D10" w:rsidP="00155D10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48"/>
          <w:szCs w:val="48"/>
          <w:u w:val="single"/>
        </w:rPr>
        <w:t xml:space="preserve">FIRMIAMO </w:t>
      </w:r>
      <w:r>
        <w:rPr>
          <w:rFonts w:ascii="Times New Roman" w:eastAsia="Times New Roman" w:hAnsi="Times New Roman" w:cs="Times New Roman"/>
          <w:b/>
          <w:smallCaps/>
          <w:color w:val="000000"/>
          <w:sz w:val="40"/>
          <w:szCs w:val="40"/>
          <w:u w:val="single"/>
        </w:rPr>
        <w:t xml:space="preserve">CONTRO </w:t>
      </w:r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u w:val="single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’AUMENTO del COSTO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</w:rPr>
        <w:t>ATM</w:t>
      </w:r>
    </w:p>
    <w:p w:rsidR="000B193B" w:rsidRDefault="00155D10" w:rsidP="00155D1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La giunta comunale sta deliberando un ina</w:t>
      </w:r>
      <w:r w:rsidR="00051045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cettabile aumento del costo del trasporto pubblico.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33,3 % del biglietto ordinario, il 55,5%  del giornaliero e settimanale, l’11,4%  del mensile.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B193B" w:rsidRDefault="00155D10" w:rsidP="00155D1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INACCETTABILE PERCHE’ :</w:t>
      </w:r>
    </w:p>
    <w:p w:rsidR="0049143A" w:rsidRPr="0049143A" w:rsidRDefault="0049143A" w:rsidP="0049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32"/>
          <w:szCs w:val="32"/>
        </w:rPr>
      </w:pPr>
      <w:r w:rsidRPr="00491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Per proteggere la salute dall’inquinamento </w:t>
      </w:r>
      <w:r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è necessario potenziare e rendere più economico il trasporto pubblico</w:t>
      </w:r>
      <w:r w:rsidRPr="00491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 più oneroso quello privato. Ricordiamo che a ogni morto per incidente stradale corrispondo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 10 morti per inquinamento. </w:t>
      </w:r>
    </w:p>
    <w:p w:rsidR="000B193B" w:rsidRDefault="00155D10" w:rsidP="0049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32"/>
          <w:szCs w:val="32"/>
        </w:rPr>
      </w:pPr>
      <w:r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L’ATM è in attivo di 39 milioni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800E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L’aumento deriva dalle scelte consociative, di forze di maggioranza e opposizione, nel costruire M5 e M4 con due società private, dove vanno lauti profitti ai partner privati e alle banche. </w:t>
      </w:r>
      <w:bookmarkStart w:id="0" w:name="_GoBack"/>
      <w:bookmarkEnd w:id="0"/>
    </w:p>
    <w:p w:rsidR="0049143A" w:rsidRPr="0049143A" w:rsidRDefault="0049143A" w:rsidP="0049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32"/>
          <w:szCs w:val="32"/>
        </w:rPr>
      </w:pPr>
      <w:r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L’irresponsabile riduzione dei trasferimenti al Comune di 17 milioni</w:t>
      </w:r>
      <w:r w:rsidRPr="00491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 parte di Regione e Stato, </w:t>
      </w:r>
      <w:r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non giustifica l’aumento</w:t>
      </w:r>
      <w:r w:rsidRPr="00491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stimato in 55 milioni. </w:t>
      </w:r>
    </w:p>
    <w:p w:rsidR="0049143A" w:rsidRDefault="00155D10" w:rsidP="0049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32"/>
          <w:szCs w:val="32"/>
        </w:rPr>
      </w:pPr>
      <w:r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Le scelte privatistiche  sui trasporti hanno </w:t>
      </w:r>
      <w:r w:rsidR="0049143A"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aumentato enormemente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il </w:t>
      </w:r>
      <w:r w:rsidRPr="008D1B0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debito del Comune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con l’effetto di far pagare opere infrastrutturali sovradimensionate ai cittadini.</w:t>
      </w:r>
    </w:p>
    <w:p w:rsidR="000B193B" w:rsidRPr="0049143A" w:rsidRDefault="0049143A" w:rsidP="00491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32"/>
          <w:szCs w:val="32"/>
        </w:rPr>
      </w:pPr>
      <w:r w:rsidRPr="004914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Le proposte avanzate</w:t>
      </w:r>
      <w:r w:rsidRPr="0049143A">
        <w:rPr>
          <w:rFonts w:ascii="Times New Roman" w:eastAsia="Times New Roman" w:hAnsi="Times New Roman" w:cs="Times New Roman"/>
          <w:color w:val="000000"/>
          <w:sz w:val="32"/>
          <w:szCs w:val="32"/>
        </w:rPr>
        <w:t>, unificazione del biglietto con l’hinterland, tessere scaricabili non a tempo ma a fermate, maggiori prelievi per ostacolare il trasporto privato, SONO atti dovuti che arrivano fin troppo in ritardo e non possono essere sbandierati come giustificazioni e COMPENSAZIONI per gli aument</w:t>
      </w:r>
      <w:r w:rsidR="008D1B04">
        <w:rPr>
          <w:rFonts w:ascii="Times New Roman" w:eastAsia="Times New Roman" w:hAnsi="Times New Roman" w:cs="Times New Roman"/>
          <w:color w:val="000000"/>
          <w:sz w:val="32"/>
          <w:szCs w:val="32"/>
        </w:rPr>
        <w:t>i.</w:t>
      </w:r>
    </w:p>
    <w:p w:rsidR="000B193B" w:rsidRDefault="00155D10" w:rsidP="00155D1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Aderiscono alla campagna contro l’aumento del costo ATM </w:t>
      </w:r>
    </w:p>
    <w:p w:rsidR="000B193B" w:rsidRDefault="00155D10" w:rsidP="0049143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>
        <w:rPr>
          <w:rFonts w:ascii="Garamond" w:eastAsia="Garamond" w:hAnsi="Garamond" w:cs="Garamond"/>
          <w:noProof/>
          <w:color w:val="000000"/>
          <w:sz w:val="32"/>
          <w:szCs w:val="32"/>
          <w:lang w:eastAsia="it-IT"/>
        </w:rPr>
        <w:drawing>
          <wp:inline distT="0" distB="0" distL="114300" distR="114300" wp14:anchorId="1FADA578" wp14:editId="63B1B1C0">
            <wp:extent cx="675640" cy="675005"/>
            <wp:effectExtent l="0" t="0" r="0" b="0"/>
            <wp:docPr id="10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     </w:t>
      </w:r>
      <w:hyperlink r:id="rId8">
        <w:r>
          <w:rPr>
            <w:rFonts w:ascii="Arial" w:eastAsia="Arial" w:hAnsi="Arial" w:cs="Arial"/>
            <w:noProof/>
            <w:color w:val="1A0DAB"/>
            <w:sz w:val="20"/>
            <w:szCs w:val="20"/>
            <w:lang w:eastAsia="it-IT"/>
          </w:rPr>
          <w:drawing>
            <wp:inline distT="0" distB="0" distL="114300" distR="114300" wp14:anchorId="32FD05B1" wp14:editId="2FD02334">
              <wp:extent cx="708025" cy="707390"/>
              <wp:effectExtent l="0" t="0" r="0" b="0"/>
              <wp:docPr id="1032" name="image8.png" descr="Risultati immagini per simbolo Possibil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 descr="Risultati immagini per simbolo Possibile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025" cy="7073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Garamond" w:eastAsia="Garamond" w:hAnsi="Garamond" w:cs="Garamond"/>
          <w:color w:val="000000"/>
          <w:sz w:val="32"/>
          <w:szCs w:val="32"/>
        </w:rPr>
        <w:t xml:space="preserve">        </w:t>
      </w:r>
      <w:r>
        <w:rPr>
          <w:rFonts w:ascii="Garamond" w:eastAsia="Garamond" w:hAnsi="Garamond" w:cs="Garamond"/>
          <w:noProof/>
          <w:color w:val="000000"/>
          <w:sz w:val="32"/>
          <w:szCs w:val="32"/>
          <w:lang w:eastAsia="it-IT"/>
        </w:rPr>
        <w:drawing>
          <wp:inline distT="0" distB="0" distL="114300" distR="114300" wp14:anchorId="5EE35BCE" wp14:editId="5345C67A">
            <wp:extent cx="729615" cy="72898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B193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046"/>
    <w:multiLevelType w:val="multilevel"/>
    <w:tmpl w:val="2D3E0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B193B"/>
    <w:rsid w:val="00051045"/>
    <w:rsid w:val="000B193B"/>
    <w:rsid w:val="00155D10"/>
    <w:rsid w:val="0049143A"/>
    <w:rsid w:val="00800E2F"/>
    <w:rsid w:val="0087245B"/>
    <w:rsid w:val="008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rmale">
    <w:name w:val="Plain Text"/>
    <w:basedOn w:val="Normale"/>
    <w:qFormat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NormaleWeb">
    <w:name w:val="Normal (Web)"/>
    <w:basedOn w:val="Normale"/>
    <w:qFormat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rmale">
    <w:name w:val="Plain Text"/>
    <w:basedOn w:val="Normale"/>
    <w:qFormat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NormaleWeb">
    <w:name w:val="Normal (Web)"/>
    <w:basedOn w:val="Normale"/>
    <w:qFormat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2ahUKEwiTm_zZpezdAhVJzqQKHczPBFYQjRx6BAgBEAU&amp;url=https%3A%2F%2Fwww.possibile.com%2Fmateriali%2Fsimbolo_possibile%2F&amp;psig=AOvVaw2W8fzPdHybkmbmcvYJBZNB&amp;ust=15387256011060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cp:lastPrinted>2018-10-05T14:44:00Z</cp:lastPrinted>
  <dcterms:created xsi:type="dcterms:W3CDTF">2018-10-05T13:29:00Z</dcterms:created>
  <dcterms:modified xsi:type="dcterms:W3CDTF">2018-10-05T14:45:00Z</dcterms:modified>
</cp:coreProperties>
</file>